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尼泊尔商务签证材料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尼泊尔商务签证是入境尼泊尔以商务活动为目的的申请人办理的签证类型，持有尼泊尔商务签证的申请人不能在尼泊尔从事商务活动以外的活动，尼泊尔与中国相邻，签证所需材料较少，办理周期短，出签成功率高，以下是尼泊尔商务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有效期限：以使馆签发为准</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停留期限：以使馆签发为准</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入境次数：以使馆签发为准</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046"/>
        <w:gridCol w:w="5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04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25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04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申请表</w:t>
            </w:r>
          </w:p>
        </w:tc>
        <w:tc>
          <w:tcPr>
            <w:tcW w:w="525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04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25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04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25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04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25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5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04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sans-serif" w:hAnsi="sans-serif" w:eastAsia="sans-serif" w:cs="sans-serif"/>
                <w:i w:val="0"/>
                <w:caps w:val="0"/>
                <w:color w:val="333333"/>
                <w:spacing w:val="0"/>
                <w:sz w:val="18"/>
                <w:szCs w:val="18"/>
                <w:shd w:val="clear" w:fill="FFFFFF"/>
              </w:rPr>
              <w:t>工业部的建议</w:t>
            </w:r>
          </w:p>
        </w:tc>
        <w:tc>
          <w:tcPr>
            <w:tcW w:w="525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宋体"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04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ascii="sans-serif" w:hAnsi="sans-serif" w:eastAsia="sans-serif" w:cs="sans-serif"/>
                <w:i w:val="0"/>
                <w:caps w:val="0"/>
                <w:color w:val="333333"/>
                <w:spacing w:val="0"/>
                <w:sz w:val="18"/>
                <w:szCs w:val="18"/>
                <w:shd w:val="clear" w:fill="FFFFFF"/>
              </w:rPr>
            </w:pPr>
            <w:r>
              <w:rPr>
                <w:rFonts w:ascii="sans-serif" w:hAnsi="sans-serif" w:eastAsia="sans-serif" w:cs="sans-serif"/>
                <w:i w:val="0"/>
                <w:caps w:val="0"/>
                <w:color w:val="333333"/>
                <w:spacing w:val="0"/>
                <w:sz w:val="18"/>
                <w:szCs w:val="18"/>
                <w:shd w:val="clear" w:fill="FFFFFF"/>
              </w:rPr>
              <w:t>商业登记/税务清理</w:t>
            </w:r>
          </w:p>
        </w:tc>
        <w:tc>
          <w:tcPr>
            <w:tcW w:w="525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04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ascii="sans-serif" w:hAnsi="sans-serif" w:eastAsia="sans-serif" w:cs="sans-serif"/>
                <w:i w:val="0"/>
                <w:caps w:val="0"/>
                <w:color w:val="333333"/>
                <w:spacing w:val="0"/>
                <w:sz w:val="18"/>
                <w:szCs w:val="18"/>
                <w:shd w:val="clear" w:fill="FFFFFF"/>
              </w:rPr>
            </w:pPr>
            <w:r>
              <w:rPr>
                <w:rFonts w:ascii="sans-serif" w:hAnsi="sans-serif" w:eastAsia="sans-serif" w:cs="sans-serif"/>
                <w:i w:val="0"/>
                <w:caps w:val="0"/>
                <w:color w:val="333333"/>
                <w:spacing w:val="0"/>
                <w:sz w:val="18"/>
                <w:szCs w:val="18"/>
                <w:shd w:val="clear" w:fill="FFFFFF"/>
              </w:rPr>
              <w:t>工业部业务进展报告</w:t>
            </w:r>
          </w:p>
        </w:tc>
        <w:tc>
          <w:tcPr>
            <w:tcW w:w="525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04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ascii="sans-serif" w:hAnsi="sans-serif" w:eastAsia="sans-serif" w:cs="sans-serif"/>
                <w:i w:val="0"/>
                <w:caps w:val="0"/>
                <w:color w:val="333333"/>
                <w:spacing w:val="0"/>
                <w:sz w:val="18"/>
                <w:szCs w:val="18"/>
                <w:shd w:val="clear" w:fill="FFFFFF"/>
              </w:rPr>
            </w:pPr>
            <w:r>
              <w:rPr>
                <w:rFonts w:ascii="sans-serif" w:hAnsi="sans-serif" w:eastAsia="sans-serif" w:cs="sans-serif"/>
                <w:i w:val="0"/>
                <w:caps w:val="0"/>
                <w:color w:val="333333"/>
                <w:spacing w:val="0"/>
                <w:sz w:val="18"/>
                <w:szCs w:val="18"/>
                <w:shd w:val="clear" w:fill="FFFFFF"/>
              </w:rPr>
              <w:t>投资者的生物数据</w:t>
            </w:r>
          </w:p>
        </w:tc>
        <w:tc>
          <w:tcPr>
            <w:tcW w:w="525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以上是办理尼泊尔商务签证需要申请人提供的签证材料，一般情况下有兴趣在尼泊尔做生意的申请才会申请此类签证。</w:t>
      </w: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-111125</wp:posOffset>
          </wp:positionH>
          <wp:positionV relativeFrom="paragraph">
            <wp:posOffset>-174625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411AD6"/>
    <w:rsid w:val="281A0A15"/>
    <w:rsid w:val="473A0F7C"/>
    <w:rsid w:val="603873E1"/>
    <w:rsid w:val="618572C6"/>
    <w:rsid w:val="7F411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2018-12-19T08:44:00Z</dcterms:created>
  <dc:creator>王乾</dc:creator>
  <cp:lastModifiedBy>王乾</cp:lastModifiedBy>
  <dcterms:modified xsi:type="dcterms:W3CDTF">2019-01-22T10:35:17Z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